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C7F" w:rsidRPr="00306C7F" w:rsidRDefault="00306C7F" w:rsidP="00306C7F">
      <w:pPr>
        <w:spacing w:line="240" w:lineRule="exact"/>
        <w:rPr>
          <w:rFonts w:ascii="微软雅黑" w:eastAsia="微软雅黑" w:hAnsi="微软雅黑"/>
          <w:sz w:val="22"/>
        </w:rPr>
      </w:pPr>
    </w:p>
    <w:p w:rsidR="00AB0A26" w:rsidRDefault="00306C7F" w:rsidP="00306C7F">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AB0A26" w:rsidRPr="00306C7F">
        <w:rPr>
          <w:rFonts w:ascii="微软雅黑" w:eastAsia="微软雅黑" w:hAnsi="微软雅黑" w:hint="eastAsia"/>
          <w:b/>
          <w:bCs/>
          <w:color w:val="002060"/>
          <w:sz w:val="40"/>
          <w:szCs w:val="40"/>
        </w:rPr>
        <w:t>货物期货征收增值税具体办法</w:t>
      </w:r>
      <w:r>
        <w:rPr>
          <w:rFonts w:ascii="微软雅黑" w:eastAsia="微软雅黑" w:hAnsi="微软雅黑" w:hint="eastAsia"/>
          <w:b/>
          <w:bCs/>
          <w:color w:val="002060"/>
          <w:sz w:val="40"/>
          <w:szCs w:val="40"/>
        </w:rPr>
        <w:t>】</w:t>
      </w:r>
    </w:p>
    <w:p w:rsidR="00306C7F" w:rsidRPr="00306C7F" w:rsidRDefault="00306C7F" w:rsidP="00306C7F">
      <w:pPr>
        <w:spacing w:line="360" w:lineRule="exact"/>
        <w:jc w:val="center"/>
        <w:rPr>
          <w:rFonts w:ascii="微软雅黑" w:eastAsia="微软雅黑" w:hAnsi="微软雅黑"/>
          <w:b/>
          <w:bCs/>
          <w:color w:val="002060"/>
          <w:sz w:val="22"/>
        </w:rPr>
      </w:pPr>
    </w:p>
    <w:p w:rsidR="00306C7F" w:rsidRPr="00306C7F" w:rsidRDefault="00306C7F" w:rsidP="00306C7F">
      <w:pPr>
        <w:spacing w:line="360" w:lineRule="exact"/>
        <w:jc w:val="center"/>
        <w:rPr>
          <w:rFonts w:ascii="微软雅黑" w:eastAsia="微软雅黑" w:hAnsi="微软雅黑"/>
          <w:sz w:val="22"/>
        </w:rPr>
      </w:pPr>
      <w:r w:rsidRPr="00306C7F">
        <w:rPr>
          <w:rFonts w:ascii="微软雅黑" w:eastAsia="微软雅黑" w:hAnsi="微软雅黑" w:hint="eastAsia"/>
          <w:sz w:val="22"/>
        </w:rPr>
        <w:t>1</w:t>
      </w:r>
      <w:r w:rsidRPr="00306C7F">
        <w:rPr>
          <w:rFonts w:ascii="微软雅黑" w:eastAsia="微软雅黑" w:hAnsi="微软雅黑"/>
          <w:sz w:val="22"/>
        </w:rPr>
        <w:t>994-11-09</w:t>
      </w:r>
      <w:bookmarkStart w:id="0" w:name="_GoBack"/>
      <w:bookmarkEnd w:id="0"/>
    </w:p>
    <w:p w:rsidR="00306C7F" w:rsidRPr="00306C7F" w:rsidRDefault="00306C7F" w:rsidP="00306C7F">
      <w:pPr>
        <w:spacing w:line="360" w:lineRule="exact"/>
        <w:jc w:val="center"/>
        <w:rPr>
          <w:rFonts w:ascii="微软雅黑" w:eastAsia="微软雅黑" w:hAnsi="微软雅黑" w:hint="eastAsia"/>
          <w:b/>
          <w:bCs/>
          <w:color w:val="002060"/>
          <w:sz w:val="22"/>
        </w:rPr>
      </w:pPr>
    </w:p>
    <w:p w:rsidR="00AB0A26" w:rsidRPr="00306C7F" w:rsidRDefault="00AB0A26" w:rsidP="00306C7F">
      <w:pPr>
        <w:spacing w:line="240" w:lineRule="exact"/>
        <w:rPr>
          <w:rFonts w:ascii="微软雅黑" w:eastAsia="微软雅黑" w:hAnsi="微软雅黑"/>
          <w:sz w:val="22"/>
        </w:rPr>
      </w:pPr>
    </w:p>
    <w:p w:rsidR="00AB0A26" w:rsidRPr="00306C7F" w:rsidRDefault="00AB0A26" w:rsidP="00306C7F">
      <w:pPr>
        <w:spacing w:line="240" w:lineRule="exact"/>
        <w:jc w:val="center"/>
        <w:rPr>
          <w:rFonts w:ascii="微软雅黑" w:eastAsia="微软雅黑" w:hAnsi="微软雅黑" w:hint="eastAsia"/>
          <w:sz w:val="22"/>
        </w:rPr>
      </w:pPr>
      <w:r w:rsidRPr="00306C7F">
        <w:rPr>
          <w:rFonts w:ascii="微软雅黑" w:eastAsia="微软雅黑" w:hAnsi="微软雅黑" w:hint="eastAsia"/>
          <w:sz w:val="22"/>
        </w:rPr>
        <w:t>（</w:t>
      </w:r>
      <w:r w:rsidRPr="00306C7F">
        <w:rPr>
          <w:rFonts w:ascii="微软雅黑" w:eastAsia="微软雅黑" w:hAnsi="微软雅黑"/>
          <w:sz w:val="22"/>
        </w:rPr>
        <w:t>1994年11月9日国税发〔1994〕244号公布 自1994年11月9日起施行）</w:t>
      </w:r>
    </w:p>
    <w:p w:rsidR="00AB0A26" w:rsidRPr="00306C7F" w:rsidRDefault="00AB0A26" w:rsidP="00306C7F">
      <w:pPr>
        <w:spacing w:line="600" w:lineRule="exact"/>
        <w:rPr>
          <w:rFonts w:ascii="微软雅黑" w:eastAsia="微软雅黑" w:hAnsi="微软雅黑"/>
          <w:sz w:val="28"/>
          <w:szCs w:val="28"/>
        </w:rPr>
      </w:pP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根据国家税务总局《增值税若干具体问题的规定》，“货物期货应当征收增值税”。现将对货物期货征收增值税的具体办法规定如下：</w:t>
      </w: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一、货物期货交易增值税的纳税环节为期货的实物交割环节。</w:t>
      </w: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二、货物期货交易增值税的计税依据为交割时的不含税价格（不含增值税的实际成交额）。</w:t>
      </w: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不含税价格</w:t>
      </w:r>
      <w:r w:rsidRPr="00306C7F">
        <w:rPr>
          <w:rFonts w:ascii="微软雅黑" w:eastAsia="微软雅黑" w:hAnsi="微软雅黑"/>
          <w:sz w:val="24"/>
          <w:szCs w:val="24"/>
        </w:rPr>
        <w:t>=含税价格÷（1+增值税税率）</w:t>
      </w: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三、货物期货交易增值税的纳税人为：</w:t>
      </w: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（一）交割时采取由期货交易所开具发票的，以期货交易所为纳税人。</w:t>
      </w:r>
    </w:p>
    <w:p w:rsidR="00AB0A26" w:rsidRPr="00306C7F" w:rsidRDefault="00AB0A26" w:rsidP="00306C7F">
      <w:pPr>
        <w:spacing w:line="600" w:lineRule="exact"/>
        <w:ind w:firstLineChars="200" w:firstLine="480"/>
        <w:rPr>
          <w:rFonts w:ascii="微软雅黑" w:eastAsia="微软雅黑" w:hAnsi="微软雅黑" w:hint="eastAsia"/>
          <w:sz w:val="24"/>
          <w:szCs w:val="24"/>
        </w:rPr>
      </w:pPr>
      <w:r w:rsidRPr="00306C7F">
        <w:rPr>
          <w:rFonts w:ascii="微软雅黑" w:eastAsia="微软雅黑" w:hAnsi="微软雅黑" w:hint="eastAsia"/>
          <w:sz w:val="24"/>
          <w:szCs w:val="24"/>
        </w:rPr>
        <w:t>期货交易所增值税按次计算，其进项税额为该货物交割时供货会员单位开具的增值税专用发票上注明的销项税额，期货交易所本身发生的各种进项不得抵扣。</w:t>
      </w:r>
    </w:p>
    <w:p w:rsidR="00F34711" w:rsidRPr="00306C7F" w:rsidRDefault="00AB0A26" w:rsidP="00306C7F">
      <w:pPr>
        <w:spacing w:line="600" w:lineRule="exact"/>
        <w:ind w:firstLineChars="200" w:firstLine="480"/>
        <w:rPr>
          <w:rFonts w:ascii="微软雅黑" w:eastAsia="微软雅黑" w:hAnsi="微软雅黑"/>
          <w:sz w:val="24"/>
          <w:szCs w:val="24"/>
        </w:rPr>
      </w:pPr>
      <w:r w:rsidRPr="00306C7F">
        <w:rPr>
          <w:rFonts w:ascii="微软雅黑" w:eastAsia="微软雅黑" w:hAnsi="微软雅黑" w:hint="eastAsia"/>
          <w:sz w:val="24"/>
          <w:szCs w:val="24"/>
        </w:rPr>
        <w:t>（二）交割时采取由供货的会员单位直接将发票开给购货会员单位的，以供货会员单位为纳税人。</w:t>
      </w:r>
    </w:p>
    <w:sectPr w:rsidR="00F34711" w:rsidRPr="00306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26"/>
    <w:rsid w:val="00306C7F"/>
    <w:rsid w:val="00AB0A26"/>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6827"/>
  <w15:chartTrackingRefBased/>
  <w15:docId w15:val="{1AF03E1B-9120-414A-A284-F52CB485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2025-09-21T14:44:00Z</dcterms:created>
  <dcterms:modified xsi:type="dcterms:W3CDTF">2025-09-22T04:45:00Z</dcterms:modified>
</cp:coreProperties>
</file>